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1190.0" w:type="dxa"/>
        <w:jc w:val="center"/>
        <w:tblLayout w:type="fixed"/>
        <w:tblLook w:val="0000"/>
      </w:tblPr>
      <w:tblGrid>
        <w:gridCol w:w="2250"/>
        <w:gridCol w:w="2985"/>
        <w:gridCol w:w="5955"/>
        <w:tblGridChange w:id="0">
          <w:tblGrid>
            <w:gridCol w:w="2250"/>
            <w:gridCol w:w="2985"/>
            <w:gridCol w:w="5955"/>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pPr>
            <w:r w:rsidDel="00000000" w:rsidR="00000000" w:rsidRPr="00000000">
              <w:rPr>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Conservación de la infraestructura deportiva y recreativa del distrito especial de Santiago de Cali BP - 26005399</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4162.010.26.1.5222-2025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ROLANDO RAUL RENTERIA RUCCO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94.375.178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26/nov/2025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highlight w:val="lightGray"/>
              </w:rPr>
            </w:pPr>
            <w:r w:rsidDel="00000000" w:rsidR="00000000" w:rsidRPr="00000000">
              <w:rPr>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(x)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9495609503</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1964643328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APORTES EN LINEA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01</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Octubre/2025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(1)</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jc w:val="both"/>
              <w:rPr>
                <w:rFonts w:ascii="Arial" w:cs="Arial" w:eastAsia="Arial" w:hAnsi="Arial"/>
              </w:rPr>
            </w:pPr>
            <w:r w:rsidDel="00000000" w:rsidR="00000000" w:rsidRPr="00000000">
              <w:rPr>
                <w:rFonts w:ascii="Arial" w:cs="Arial" w:eastAsia="Arial" w:hAnsi="Arial"/>
                <w:rtl w:val="0"/>
              </w:rPr>
              <w:t xml:space="preserve">1.Apoyar el mantenimiento y operación de escenarios deportivos y recreativos para su óptimo uso en actividades deportivas y recreativas. </w:t>
            </w:r>
            <w:r w:rsidDel="00000000" w:rsidR="00000000" w:rsidRPr="00000000">
              <w:rPr>
                <w:rFonts w:ascii="Arial" w:cs="Arial" w:eastAsia="Arial" w:hAnsi="Arial"/>
                <w:rtl w:val="0"/>
              </w:rPr>
              <w:t xml:space="preserve">gestionando</w:t>
            </w:r>
            <w:r w:rsidDel="00000000" w:rsidR="00000000" w:rsidRPr="00000000">
              <w:rPr>
                <w:rFonts w:ascii="Arial" w:cs="Arial" w:eastAsia="Arial" w:hAnsi="Arial"/>
                <w:rtl w:val="0"/>
              </w:rPr>
              <w:t xml:space="preserve"> acciones para la organización y desarrollo a través de sesiones de clase y la dinamización de espacios que promuevan el aprendizaje, la integración, la participación de la población beneficiaria y el fortalecimiento de estas disciplinas. </w:t>
            </w:r>
          </w:p>
          <w:p w:rsidR="00000000" w:rsidDel="00000000" w:rsidP="00000000" w:rsidRDefault="00000000" w:rsidRPr="00000000" w14:paraId="00000043">
            <w:pPr>
              <w:jc w:val="both"/>
              <w:rPr>
                <w:rFonts w:ascii="Arial" w:cs="Arial" w:eastAsia="Arial" w:hAnsi="Arial"/>
              </w:rPr>
            </w:pPr>
            <w:r w:rsidDel="00000000" w:rsidR="00000000" w:rsidRPr="00000000">
              <w:rPr>
                <w:rtl w:val="0"/>
              </w:rPr>
            </w:r>
          </w:p>
          <w:p w:rsidR="00000000" w:rsidDel="00000000" w:rsidP="00000000" w:rsidRDefault="00000000" w:rsidRPr="00000000" w14:paraId="00000044">
            <w:pPr>
              <w:jc w:val="both"/>
              <w:rPr>
                <w:rFonts w:ascii="Arial" w:cs="Arial" w:eastAsia="Arial" w:hAnsi="Arial"/>
              </w:rPr>
            </w:pPr>
            <w:r w:rsidDel="00000000" w:rsidR="00000000" w:rsidRPr="00000000">
              <w:rPr>
                <w:rtl w:val="0"/>
              </w:rPr>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Fonts w:ascii="Arial" w:cs="Arial" w:eastAsia="Arial" w:hAnsi="Arial"/>
                <w:rtl w:val="0"/>
              </w:rPr>
              <w:t xml:space="preserve">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49">
            <w:pPr>
              <w:jc w:val="both"/>
              <w:rPr>
                <w:rFonts w:ascii="Arial" w:cs="Arial" w:eastAsia="Arial" w:hAnsi="Arial"/>
              </w:rPr>
            </w:pPr>
            <w:r w:rsidDel="00000000" w:rsidR="00000000" w:rsidRPr="00000000">
              <w:rPr>
                <w:rtl w:val="0"/>
              </w:rPr>
            </w:r>
          </w:p>
          <w:p w:rsidR="00000000" w:rsidDel="00000000" w:rsidP="00000000" w:rsidRDefault="00000000" w:rsidRPr="00000000" w14:paraId="0000004A">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B">
            <w:pPr>
              <w:jc w:val="both"/>
              <w:rPr>
                <w:rFonts w:ascii="Arial" w:cs="Arial" w:eastAsia="Arial" w:hAnsi="Arial"/>
              </w:rPr>
            </w:pPr>
            <w:r w:rsidDel="00000000" w:rsidR="00000000" w:rsidRPr="00000000">
              <w:rPr>
                <w:rtl w:val="0"/>
              </w:rPr>
            </w:r>
          </w:p>
          <w:p w:rsidR="00000000" w:rsidDel="00000000" w:rsidP="00000000" w:rsidRDefault="00000000" w:rsidRPr="00000000" w14:paraId="0000004C">
            <w:pPr>
              <w:jc w:val="both"/>
              <w:rPr>
                <w:rFonts w:ascii="Arial" w:cs="Arial" w:eastAsia="Arial" w:hAnsi="Arial"/>
              </w:rPr>
            </w:pPr>
            <w:r w:rsidDel="00000000" w:rsidR="00000000" w:rsidRPr="00000000">
              <w:rPr>
                <w:rtl w:val="0"/>
              </w:rPr>
            </w:r>
          </w:p>
          <w:p w:rsidR="00000000" w:rsidDel="00000000" w:rsidP="00000000" w:rsidRDefault="00000000" w:rsidRPr="00000000" w14:paraId="0000004D">
            <w:pPr>
              <w:jc w:val="both"/>
              <w:rPr>
                <w:rFonts w:ascii="Arial" w:cs="Arial" w:eastAsia="Arial" w:hAnsi="Arial"/>
              </w:rPr>
            </w:pPr>
            <w:r w:rsidDel="00000000" w:rsidR="00000000" w:rsidRPr="00000000">
              <w:rPr>
                <w:rtl w:val="0"/>
              </w:rPr>
            </w:r>
          </w:p>
          <w:p w:rsidR="00000000" w:rsidDel="00000000" w:rsidP="00000000" w:rsidRDefault="00000000" w:rsidRPr="00000000" w14:paraId="0000004E">
            <w:pPr>
              <w:jc w:val="both"/>
              <w:rPr>
                <w:rFonts w:ascii="Arial" w:cs="Arial" w:eastAsia="Arial" w:hAnsi="Arial"/>
              </w:rPr>
            </w:pPr>
            <w:r w:rsidDel="00000000" w:rsidR="00000000" w:rsidRPr="00000000">
              <w:rPr>
                <w:rtl w:val="0"/>
              </w:rPr>
            </w:r>
          </w:p>
          <w:p w:rsidR="00000000" w:rsidDel="00000000" w:rsidP="00000000" w:rsidRDefault="00000000" w:rsidRPr="00000000" w14:paraId="0000004F">
            <w:pPr>
              <w:jc w:val="both"/>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rFonts w:ascii="Arial" w:cs="Arial" w:eastAsia="Arial" w:hAnsi="Arial"/>
              </w:rPr>
            </w:pPr>
            <w:r w:rsidDel="00000000" w:rsidR="00000000" w:rsidRPr="00000000">
              <w:rPr>
                <w:rtl w:val="0"/>
              </w:rPr>
            </w:r>
          </w:p>
          <w:p w:rsidR="00000000" w:rsidDel="00000000" w:rsidP="00000000" w:rsidRDefault="00000000" w:rsidRPr="00000000" w14:paraId="00000052">
            <w:pPr>
              <w:jc w:val="both"/>
              <w:rPr>
                <w:rFonts w:ascii="Arial" w:cs="Arial" w:eastAsia="Arial" w:hAnsi="Arial"/>
              </w:rPr>
            </w:pPr>
            <w:r w:rsidDel="00000000" w:rsidR="00000000" w:rsidRPr="00000000">
              <w:rPr>
                <w:rtl w:val="0"/>
              </w:rPr>
            </w:r>
          </w:p>
          <w:p w:rsidR="00000000" w:rsidDel="00000000" w:rsidP="00000000" w:rsidRDefault="00000000" w:rsidRPr="00000000" w14:paraId="00000053">
            <w:pPr>
              <w:jc w:val="both"/>
              <w:rPr>
                <w:rFonts w:ascii="Arial" w:cs="Arial" w:eastAsia="Arial" w:hAnsi="Arial"/>
              </w:rPr>
            </w:pPr>
            <w:r w:rsidDel="00000000" w:rsidR="00000000" w:rsidRPr="00000000">
              <w:rPr>
                <w:rtl w:val="0"/>
              </w:rPr>
            </w:r>
          </w:p>
          <w:p w:rsidR="00000000" w:rsidDel="00000000" w:rsidP="00000000" w:rsidRDefault="00000000" w:rsidRPr="00000000" w14:paraId="00000054">
            <w:pPr>
              <w:jc w:val="both"/>
              <w:rPr>
                <w:rFonts w:ascii="Arial" w:cs="Arial" w:eastAsia="Arial" w:hAnsi="Arial"/>
              </w:rPr>
            </w:pPr>
            <w:r w:rsidDel="00000000" w:rsidR="00000000" w:rsidRPr="00000000">
              <w:rPr>
                <w:rtl w:val="0"/>
              </w:rPr>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jc w:val="both"/>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9">
            <w:pPr>
              <w:widowControl w:val="1"/>
              <w:jc w:val="both"/>
              <w:rPr>
                <w:rFonts w:ascii="Arial" w:cs="Arial" w:eastAsia="Arial" w:hAnsi="Arial"/>
              </w:rPr>
            </w:pPr>
            <w:r w:rsidDel="00000000" w:rsidR="00000000" w:rsidRPr="00000000">
              <w:rPr>
                <w:rFonts w:ascii="Arial" w:cs="Arial" w:eastAsia="Arial" w:hAnsi="Arial"/>
                <w:rtl w:val="0"/>
              </w:rPr>
              <w:t xml:space="preserve">1.Apoyé en las labores de conservación y funcionamiento de los espacios destinados a la práctica deportiva y recreativa, garantizando que se encuentren en condiciones adecuadas para el desarrollo seguro y eficiente de las actividades programadas a través de sesiones de entrenamiento dirigidas a los deportistas de la disciplina de ajedrez, orientando el trabajo hacia la comprensión y aplicación de conceptos estratégicos fundamentales. Durante estas jornadas se abordaron temas como la estructura de peones colgantes, el peón retrasado y el peón aislado, analizando sus implicaciones en la planificación del medio juego, la toma de decisiones y la generación de ventajas posicionales en el tablero.</w:t>
            </w:r>
          </w:p>
          <w:p w:rsidR="00000000" w:rsidDel="00000000" w:rsidP="00000000" w:rsidRDefault="00000000" w:rsidRPr="00000000" w14:paraId="0000005A">
            <w:pPr>
              <w:widowControl w:val="1"/>
              <w:jc w:val="both"/>
              <w:rPr>
                <w:rFonts w:ascii="Arial" w:cs="Arial" w:eastAsia="Arial" w:hAnsi="Arial"/>
              </w:rPr>
            </w:pPr>
            <w:r w:rsidDel="00000000" w:rsidR="00000000" w:rsidRPr="00000000">
              <w:rPr>
                <w:rFonts w:ascii="Arial" w:cs="Arial" w:eastAsia="Arial" w:hAnsi="Arial"/>
                <w:rtl w:val="0"/>
              </w:rPr>
              <w:t xml:space="preserve">2.Brindé apoyo en la recopilación de la asistencia de los beneficiarios a través de la plataforma SIDER, verificando la información registrada por los formadores y garantizando la trazabilidad de los datos. Este proceso permitió consolidar reportes actualizados para el seguimiento institucional, fortaleciendo el control de participación y la correcta ejecución de las actividades del programa.</w:t>
            </w:r>
          </w:p>
          <w:p w:rsidR="00000000" w:rsidDel="00000000" w:rsidP="00000000" w:rsidRDefault="00000000" w:rsidRPr="00000000" w14:paraId="0000005B">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Fonts w:ascii="Arial" w:cs="Arial" w:eastAsia="Arial" w:hAnsi="Arial"/>
                <w:rtl w:val="0"/>
              </w:rPr>
              <w:t xml:space="preserve">3. Asistí a la socialización virtual citada por el área asistencial de cuentas, en la cual se presentaron los lineamientos y orientaciones del proceso que se llevará a cabo para el cierre de año. Durante la jornada se explicaron las fechas, requisitos y procedimientos necesarios para garantizar el cumplimiento oportuno de las obligaciones contractuales y la correcta entrega de la documentación requerida por el programa.</w:t>
            </w:r>
          </w:p>
          <w:p w:rsidR="00000000" w:rsidDel="00000000" w:rsidP="00000000" w:rsidRDefault="00000000" w:rsidRPr="00000000" w14:paraId="0000005D">
            <w:pPr>
              <w:jc w:val="both"/>
              <w:rPr/>
            </w:pPr>
            <w:r w:rsidDel="00000000" w:rsidR="00000000" w:rsidRPr="00000000">
              <w:rPr>
                <w:rtl w:val="0"/>
              </w:rPr>
            </w:r>
          </w:p>
          <w:p w:rsidR="00000000" w:rsidDel="00000000" w:rsidP="00000000" w:rsidRDefault="00000000" w:rsidRPr="00000000" w14:paraId="0000005E">
            <w:pPr>
              <w:widowControl w:val="1"/>
              <w:jc w:val="both"/>
              <w:rPr>
                <w:rFonts w:ascii="Arial" w:cs="Arial" w:eastAsia="Arial" w:hAnsi="Arial"/>
              </w:rPr>
            </w:pPr>
            <w:r w:rsidDel="00000000" w:rsidR="00000000" w:rsidRPr="00000000">
              <w:rPr>
                <w:rFonts w:ascii="Arial" w:cs="Arial" w:eastAsia="Arial" w:hAnsi="Arial"/>
                <w:rtl w:val="0"/>
              </w:rPr>
              <w:t xml:space="preserve">4.Brindé apoyo en las actividades operativas realizando el cargue al Drive de los formatos que hacen parte del procedimiento, asegurando su correcta organización, actualización y disponibilidad, con el fin de dar cumplimiento a los lineamientos establecidos por el Sistema de Gestión de Calidad. Este proceso permitió mantener la trazabilidad documental y garantizar que la información requerida para las verificaciones y controles institucionales estuviera debidamente soportada y accesible.</w:t>
            </w:r>
          </w:p>
          <w:p w:rsidR="00000000" w:rsidDel="00000000" w:rsidP="00000000" w:rsidRDefault="00000000" w:rsidRPr="00000000" w14:paraId="0000005F">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0">
            <w:pPr>
              <w:widowControl w:val="1"/>
              <w:jc w:val="both"/>
              <w:rPr>
                <w:rFonts w:ascii="Arial" w:cs="Arial" w:eastAsia="Arial" w:hAnsi="Arial"/>
                <w:color w:val="000000"/>
                <w:sz w:val="22"/>
                <w:szCs w:val="22"/>
              </w:rPr>
            </w:pPr>
            <w:r w:rsidDel="00000000" w:rsidR="00000000" w:rsidRPr="00000000">
              <w:rPr>
                <w:rFonts w:ascii="Arial" w:cs="Arial" w:eastAsia="Arial" w:hAnsi="Arial"/>
                <w:rtl w:val="0"/>
              </w:rPr>
              <w:t xml:space="preserve">5.Brindé acompañamiento en la estructuración y programación de los contenidos a trabajar, incluyendo combinaciones elementales, ejercicios de dominación y finales de alfil y caballo, con el propósito de avanzar en el cumplimiento del Plan de Trabajo del Programa. Durante este proceso prioricé el abordaje de las dificultades identificadas en algunos deportistas, orientando las sesiones hacia el fortalecimiento de aquellos aspectos que requieren mayor atención para optimizar su desempeño.</w:t>
            </w: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https://drive.google.com/drive/folders/1dcWwftcgEN66UbOh0xRVSHq88DU-P-vC</w:t>
            </w:r>
          </w:p>
        </w:tc>
      </w:tr>
      <w:tr>
        <w:trPr>
          <w:cantSplit w:val="0"/>
          <w:trHeight w:val="968"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266"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Times New Roman" w:cs="Times New Roman" w:eastAsia="Times New Roman" w:hAnsi="Times New Roman"/>
                <w:color w:val="000000"/>
              </w:rPr>
              <w:drawing>
                <wp:inline distB="0" distT="0" distL="0" distR="0">
                  <wp:extent cx="1341755" cy="457200"/>
                  <wp:effectExtent b="0" l="0" r="0" t="0"/>
                  <wp:docPr id="3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341755" cy="45720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bookmarkStart w:colFirst="0" w:colLast="0" w:name="_heading=h.h5f03pb1rfx8" w:id="0"/>
            <w:bookmarkEnd w:id="0"/>
            <w:r w:rsidDel="00000000" w:rsidR="00000000" w:rsidRPr="00000000">
              <w:rPr>
                <w:rFonts w:ascii="Arial" w:cs="Arial" w:eastAsia="Arial" w:hAnsi="Arial"/>
                <w:color w:val="000000"/>
                <w:rtl w:val="0"/>
              </w:rPr>
              <w:t xml:space="preserve">28/nov/2025</w:t>
            </w: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1161D4"/>
    <w:rPr>
      <w:color w:val="0563c1" w:themeColor="hyperlink"/>
      <w:u w:val="single"/>
    </w:rPr>
  </w:style>
  <w:style w:type="character" w:styleId="UnresolvedMention" w:customStyle="1">
    <w:name w:val="Unresolved Mention"/>
    <w:basedOn w:val="Fuentedeprrafopredeter"/>
    <w:uiPriority w:val="99"/>
    <w:semiHidden w:val="1"/>
    <w:unhideWhenUsed w:val="1"/>
    <w:rsid w:val="001161D4"/>
    <w:rPr>
      <w:color w:val="605e5c"/>
      <w:shd w:color="auto" w:fill="e1dfdd" w:val="clear"/>
    </w:rPr>
  </w:style>
  <w:style w:type="table" w:styleId="a" w:customStyle="1">
    <w:basedOn w:val="TableNormal0"/>
    <w:tblPr>
      <w:tblStyleRowBandSize w:val="1"/>
      <w:tblStyleColBandSize w:val="1"/>
      <w:tblCellMar>
        <w:left w:w="22.0" w:type="dxa"/>
        <w:right w:w="22.0" w:type="dxa"/>
      </w:tblCellMar>
    </w:tblPr>
  </w:style>
  <w:style w:type="table" w:styleId="a0" w:customStyle="1">
    <w:basedOn w:val="TableNormal0"/>
    <w:tblPr>
      <w:tblStyleRowBandSize w:val="1"/>
      <w:tblStyleColBandSize w:val="1"/>
      <w:tblCellMar>
        <w:left w:w="115.0" w:type="dxa"/>
        <w:right w:w="115.0" w:type="dxa"/>
      </w:tblCellMar>
    </w:tblPr>
  </w:style>
  <w:style w:type="table" w:styleId="a1" w:customStyle="1">
    <w:basedOn w:val="TableNormal0"/>
    <w:tblPr>
      <w:tblStyleRowBandSize w:val="1"/>
      <w:tblStyleColBandSize w:val="1"/>
      <w:tblCellMar>
        <w:left w:w="22.0" w:type="dxa"/>
        <w:right w:w="22.0" w:type="dxa"/>
      </w:tblCellMar>
    </w:tblPr>
  </w:style>
  <w:style w:type="table" w:styleId="a2"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hvCiuDN8zg8v/mSBPGbLfbKPTA==">CgMxLjAyDmguaDVmMDNwYjFyZng4OAByITE1NDYyU05hV3VUSC1pX1VUdzhjWnB6czVQUW1QcF91VA==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2025-11-28T14:54:00Z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